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512B" w:rsidRPr="001F512B" w:rsidRDefault="001F512B" w:rsidP="001F512B">
      <w:pPr>
        <w:shd w:val="clear" w:color="auto" w:fill="FFFFFF"/>
        <w:spacing w:line="540" w:lineRule="atLeast"/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</w:pPr>
      <w:proofErr w:type="spellStart"/>
      <w:r w:rsidRPr="001F512B"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  <w:t>Эскроу</w:t>
      </w:r>
      <w:proofErr w:type="spellEnd"/>
      <w:r w:rsidRPr="001F512B">
        <w:rPr>
          <w:rFonts w:ascii="Arial" w:eastAsia="Times New Roman" w:hAnsi="Arial" w:cs="Arial"/>
          <w:b/>
          <w:bCs/>
          <w:color w:val="333333"/>
          <w:sz w:val="36"/>
          <w:szCs w:val="36"/>
          <w:lang w:eastAsia="ru-RU"/>
        </w:rPr>
        <w:t>-счета как механизм защиты прав дольщиков</w:t>
      </w:r>
    </w:p>
    <w:p w:rsidR="001F512B" w:rsidRDefault="001F512B" w:rsidP="001F512B">
      <w:pPr>
        <w:shd w:val="clear" w:color="auto" w:fill="FFFFFF"/>
        <w:spacing w:after="100" w:afterAutospacing="1" w:line="240" w:lineRule="auto"/>
        <w:jc w:val="both"/>
        <w:rPr>
          <w:rFonts w:ascii="Roboto" w:eastAsia="Times New Roman" w:hAnsi="Roboto" w:cs="Times New Roman"/>
          <w:color w:val="FFFFFF"/>
          <w:sz w:val="20"/>
          <w:szCs w:val="20"/>
          <w:shd w:val="clear" w:color="auto" w:fill="1E3685"/>
          <w:lang w:eastAsia="ru-RU"/>
        </w:rPr>
      </w:pPr>
    </w:p>
    <w:p w:rsidR="001F512B" w:rsidRPr="001F512B" w:rsidRDefault="001F512B" w:rsidP="001F512B">
      <w:pPr>
        <w:shd w:val="clear" w:color="auto" w:fill="FFFFFF"/>
        <w:spacing w:after="100" w:afterAutospacing="1" w:line="240" w:lineRule="auto"/>
        <w:jc w:val="both"/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</w:pPr>
      <w:bookmarkStart w:id="0" w:name="_GoBack"/>
      <w:bookmarkEnd w:id="0"/>
      <w:r w:rsidRPr="001F512B"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  <w:t>В соответствии с Федеральным законом от 30.12.2004 № 214-ФЗ «Об участии в долевом строительстве многоквартирных домов и других объектов недвижимости» (далее – Закон № 214-ФЗ) дольщики имеют право на получение полной и достоверной информации о ходе строительства, а также на защиту своих интересов в случае нарушения условий договора. </w:t>
      </w:r>
      <w:r w:rsidRPr="001F512B"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  <w:br/>
        <w:t xml:space="preserve">Одним из ключевых механизмов защиты прав дольщиков является использование </w:t>
      </w:r>
      <w:proofErr w:type="spellStart"/>
      <w:r w:rsidRPr="001F512B"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  <w:t>эскроу</w:t>
      </w:r>
      <w:proofErr w:type="spellEnd"/>
      <w:r w:rsidRPr="001F512B"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  <w:t>-счетов в банках, имеющих соответствующую лицензию. </w:t>
      </w:r>
      <w:r w:rsidRPr="001F512B"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  <w:br/>
        <w:t>Указанные счета обеспечивают защиту средств дольщиков, так как доступ к ним застройщик получает только после выполнения определенных условий, таких как завершение строительства и получение разрешения на ввод объекта в эксплуатацию. </w:t>
      </w:r>
      <w:r w:rsidRPr="001F512B"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  <w:br/>
        <w:t>Это значительно снижает риски потери средств и в случае банкротства застройщика.</w:t>
      </w:r>
      <w:r w:rsidRPr="001F512B"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  <w:br/>
        <w:t>При этом согласно части 2 статьи 1 Закона № 214-ФЗ привлечение денежных средств граждан для приобретения помещений в многоквартирных домах или иных объектах недвижимости, не введенных в эксплуатацию, допускается только на основании договора участия в долевом строительстве. </w:t>
      </w:r>
      <w:r w:rsidRPr="001F512B"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  <w:br/>
        <w:t>Вместе с тем имеются случаи привлечения строительными организациями денежных средств граждан до заключения и регистрации договоров участия в долевом строительстве. Использование иных форм договоров позволяет застройщику привлекать денежные средства граждан в наличной форме, без государственной регистрации сделок в нарушение установленного законом порядка.</w:t>
      </w:r>
      <w:r w:rsidRPr="001F512B"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  <w:br/>
        <w:t xml:space="preserve">Кроме того, указанные договоры заключаются в целях </w:t>
      </w:r>
      <w:proofErr w:type="spellStart"/>
      <w:r w:rsidRPr="001F512B"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  <w:t>избежания</w:t>
      </w:r>
      <w:proofErr w:type="spellEnd"/>
      <w:r w:rsidRPr="001F512B"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  <w:t xml:space="preserve"> ответственности застройщика в виде неустойки за несвоевременную передачу объекта участнику долевого строительства, начисляемую в соответствии со статьей 6 Закона № 214-ФЗ. </w:t>
      </w:r>
      <w:r w:rsidRPr="001F512B"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  <w:br/>
        <w:t>Таким образом, заключение договоров займа, предварительной купли-продажи, инвестирования в строительство, подменяющих договор долевого участия, противоречит действующему законодательству.</w:t>
      </w:r>
    </w:p>
    <w:p w:rsidR="00027CD4" w:rsidRPr="00B23A82" w:rsidRDefault="001F512B" w:rsidP="00B23A82"/>
    <w:sectPr w:rsidR="00027CD4" w:rsidRPr="00B23A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000FED"/>
    <w:multiLevelType w:val="multilevel"/>
    <w:tmpl w:val="3F7AA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6476231"/>
    <w:multiLevelType w:val="multilevel"/>
    <w:tmpl w:val="7A86E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7771"/>
    <w:rsid w:val="000620F1"/>
    <w:rsid w:val="001F512B"/>
    <w:rsid w:val="0051502C"/>
    <w:rsid w:val="00A36CB9"/>
    <w:rsid w:val="00A37771"/>
    <w:rsid w:val="00A74D4F"/>
    <w:rsid w:val="00B23A82"/>
    <w:rsid w:val="00CE5EEC"/>
    <w:rsid w:val="00D25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77AA72"/>
  <w15:chartTrackingRefBased/>
  <w15:docId w15:val="{620CB010-AC06-4055-B809-53D853586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eeds-pagenavigationtooltip">
    <w:name w:val="feeds-page__navigation_tooltip"/>
    <w:basedOn w:val="a0"/>
    <w:rsid w:val="000620F1"/>
  </w:style>
  <w:style w:type="paragraph" w:styleId="a3">
    <w:name w:val="Normal (Web)"/>
    <w:basedOn w:val="a"/>
    <w:uiPriority w:val="99"/>
    <w:semiHidden/>
    <w:unhideWhenUsed/>
    <w:rsid w:val="000620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47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609993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200501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72662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30384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260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477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358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44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03816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016255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68599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03725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3565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10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3516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834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289643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323642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62012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75669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207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237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987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597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781748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063528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27577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8652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834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401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6301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993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167727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112767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44466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20984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058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508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459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696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733455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052350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93430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01569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663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04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497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972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2758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74145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13936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67360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318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442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011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743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141923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887008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01798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84794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548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9628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4062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281</Words>
  <Characters>1606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Борминцев Ярослав Сергеевич</dc:creator>
  <cp:keywords/>
  <dc:description/>
  <cp:lastModifiedBy>Борминцев Ярослав Сергеевич</cp:lastModifiedBy>
  <cp:revision>2</cp:revision>
  <dcterms:created xsi:type="dcterms:W3CDTF">2025-10-24T07:48:00Z</dcterms:created>
  <dcterms:modified xsi:type="dcterms:W3CDTF">2025-10-24T07:48:00Z</dcterms:modified>
</cp:coreProperties>
</file>